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7F5499">
        <w:rPr>
          <w:rFonts w:ascii="Times New Roman" w:hAnsi="Times New Roman"/>
          <w:b/>
          <w:sz w:val="28"/>
          <w:szCs w:val="28"/>
        </w:rPr>
        <w:t>СТАРОЧИГОЛЬСКОГО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7F5499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7F5499">
        <w:rPr>
          <w:rFonts w:ascii="Times New Roman" w:hAnsi="Times New Roman"/>
          <w:sz w:val="28"/>
          <w:szCs w:val="28"/>
        </w:rPr>
        <w:t>49</w:t>
      </w:r>
    </w:p>
    <w:p w:rsidR="00ED20A0" w:rsidRPr="00251368" w:rsidRDefault="00251368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68">
        <w:rPr>
          <w:rFonts w:ascii="Times New Roman" w:hAnsi="Times New Roman"/>
          <w:sz w:val="28"/>
          <w:szCs w:val="28"/>
        </w:rPr>
        <w:t xml:space="preserve">с. </w:t>
      </w:r>
      <w:r w:rsidR="007F5499">
        <w:rPr>
          <w:rFonts w:ascii="Times New Roman" w:hAnsi="Times New Roman"/>
          <w:sz w:val="28"/>
          <w:szCs w:val="28"/>
        </w:rPr>
        <w:t>Старая Чигла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7F5499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499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7F5499">
        <w:rPr>
          <w:rFonts w:ascii="Times New Roman" w:hAnsi="Times New Roman"/>
          <w:color w:val="000000" w:themeColor="text1"/>
          <w:sz w:val="28"/>
          <w:szCs w:val="28"/>
        </w:rPr>
        <w:t>О.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499">
        <w:rPr>
          <w:rFonts w:ascii="Times New Roman" w:hAnsi="Times New Roman"/>
          <w:color w:val="000000" w:themeColor="text1"/>
          <w:sz w:val="28"/>
          <w:szCs w:val="28"/>
        </w:rPr>
        <w:t>В.Блинова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 w:rsidR="007F5499">
        <w:rPr>
          <w:rFonts w:ascii="Times New Roman" w:hAnsi="Times New Roman"/>
          <w:sz w:val="28"/>
          <w:szCs w:val="28"/>
        </w:rPr>
        <w:t xml:space="preserve"> 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</w:t>
      </w:r>
      <w:r w:rsidR="007F5499">
        <w:rPr>
          <w:rFonts w:ascii="Times New Roman" w:hAnsi="Times New Roman"/>
          <w:sz w:val="28"/>
          <w:szCs w:val="28"/>
        </w:rPr>
        <w:t xml:space="preserve"> 49</w:t>
      </w:r>
      <w:r w:rsidRPr="006F4D7B">
        <w:rPr>
          <w:rFonts w:ascii="Times New Roman" w:hAnsi="Times New Roman"/>
          <w:sz w:val="28"/>
          <w:szCs w:val="28"/>
        </w:rPr>
        <w:t xml:space="preserve"> 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7F5499">
              <w:rPr>
                <w:rFonts w:ascii="Times New Roman" w:hAnsi="Times New Roman"/>
                <w:sz w:val="28"/>
                <w:szCs w:val="28"/>
              </w:rPr>
              <w:t>Старочигольского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7F5499">
              <w:rPr>
                <w:rFonts w:ascii="Times New Roman" w:hAnsi="Times New Roman"/>
                <w:sz w:val="28"/>
                <w:szCs w:val="28"/>
              </w:rPr>
              <w:t>Старочигольского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5499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="007F5499">
        <w:rPr>
          <w:rFonts w:ascii="Times New Roman" w:hAnsi="Times New Roman"/>
          <w:sz w:val="28"/>
          <w:szCs w:val="28"/>
        </w:rPr>
        <w:t>г.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7F5499">
        <w:rPr>
          <w:rFonts w:ascii="Times New Roman" w:hAnsi="Times New Roman"/>
          <w:sz w:val="28"/>
          <w:szCs w:val="28"/>
        </w:rPr>
        <w:t>49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F5499">
        <w:rPr>
          <w:rFonts w:ascii="Times New Roman" w:hAnsi="Times New Roman"/>
          <w:sz w:val="28"/>
          <w:szCs w:val="28"/>
        </w:rPr>
        <w:t>Старочигольского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</w:t>
      </w:r>
      <w:r w:rsidRPr="006F4D7B">
        <w:rPr>
          <w:rFonts w:ascii="Times New Roman" w:hAnsi="Times New Roman"/>
          <w:sz w:val="28"/>
          <w:szCs w:val="28"/>
        </w:rPr>
        <w:lastRenderedPageBreak/>
        <w:t>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7F5499">
              <w:rPr>
                <w:rFonts w:ascii="Times New Roman" w:hAnsi="Times New Roman"/>
                <w:sz w:val="28"/>
                <w:szCs w:val="28"/>
              </w:rPr>
              <w:t>Старочигольского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7F5499">
              <w:rPr>
                <w:rFonts w:ascii="Times New Roman" w:hAnsi="Times New Roman"/>
                <w:sz w:val="28"/>
                <w:szCs w:val="28"/>
              </w:rPr>
              <w:t>Старочигольского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89" w:rsidRDefault="00874089" w:rsidP="00F50115">
      <w:pPr>
        <w:spacing w:after="0" w:line="240" w:lineRule="auto"/>
      </w:pPr>
      <w:r>
        <w:separator/>
      </w:r>
    </w:p>
  </w:endnote>
  <w:endnote w:type="continuationSeparator" w:id="1">
    <w:p w:rsidR="00874089" w:rsidRDefault="00874089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89" w:rsidRDefault="00874089" w:rsidP="00F50115">
      <w:pPr>
        <w:spacing w:after="0" w:line="240" w:lineRule="auto"/>
      </w:pPr>
      <w:r>
        <w:separator/>
      </w:r>
    </w:p>
  </w:footnote>
  <w:footnote w:type="continuationSeparator" w:id="1">
    <w:p w:rsidR="00874089" w:rsidRDefault="00874089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7F5499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089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0602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1</cp:lastModifiedBy>
  <cp:revision>4</cp:revision>
  <cp:lastPrinted>2019-12-17T11:03:00Z</cp:lastPrinted>
  <dcterms:created xsi:type="dcterms:W3CDTF">2023-06-22T05:38:00Z</dcterms:created>
  <dcterms:modified xsi:type="dcterms:W3CDTF">2023-06-26T08:50:00Z</dcterms:modified>
</cp:coreProperties>
</file>